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9D9" w:rsidRDefault="005079D9" w:rsidP="005079D9">
      <w:pPr>
        <w:ind w:firstLine="567"/>
        <w:jc w:val="center"/>
        <w:rPr>
          <w:b/>
          <w:sz w:val="28"/>
        </w:rPr>
      </w:pPr>
      <w:r w:rsidRPr="00EB1DC1">
        <w:rPr>
          <w:sz w:val="28"/>
        </w:rPr>
        <w:t>3</w:t>
      </w:r>
      <w:r>
        <w:rPr>
          <w:b/>
          <w:sz w:val="28"/>
        </w:rPr>
        <w:t xml:space="preserve">  </w:t>
      </w:r>
      <w:r>
        <w:rPr>
          <w:sz w:val="28"/>
        </w:rPr>
        <w:t>ОБЪЕКТЫ УПРАВЛЕНИЯ</w:t>
      </w:r>
    </w:p>
    <w:p w:rsidR="005079D9" w:rsidRDefault="005079D9" w:rsidP="005079D9">
      <w:pPr>
        <w:jc w:val="both"/>
        <w:rPr>
          <w:sz w:val="28"/>
        </w:rPr>
      </w:pP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При решении любой задачи управления, осуществляемого человеком или автоматическим регулятором, необходимо, прежде всего, иметь объект упра</w:t>
      </w:r>
      <w:r>
        <w:rPr>
          <w:sz w:val="28"/>
        </w:rPr>
        <w:t>в</w:t>
      </w:r>
      <w:r>
        <w:rPr>
          <w:sz w:val="28"/>
        </w:rPr>
        <w:t>ления со всеми его коммуникациями и производственным процессом. Объе</w:t>
      </w:r>
      <w:r>
        <w:rPr>
          <w:sz w:val="28"/>
        </w:rPr>
        <w:t>к</w:t>
      </w:r>
      <w:r>
        <w:rPr>
          <w:sz w:val="28"/>
        </w:rPr>
        <w:t>том управления может быть: отдельное управляемое техническое устройство, либо управляемый комплекс устройств, либо более  простая система управл</w:t>
      </w:r>
      <w:r>
        <w:rPr>
          <w:sz w:val="28"/>
        </w:rPr>
        <w:t>е</w:t>
      </w:r>
      <w:r>
        <w:rPr>
          <w:sz w:val="28"/>
        </w:rPr>
        <w:t>ния. В последнем случае более сложная система управления включает в свой состав более простую систему или подсистему, которыми управляет сложная система.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При организации производственных процессов, например, строительного производства часто ставится задача по снижению трудоемкости технологич</w:t>
      </w:r>
      <w:r>
        <w:rPr>
          <w:sz w:val="28"/>
        </w:rPr>
        <w:t>е</w:t>
      </w:r>
      <w:r>
        <w:rPr>
          <w:sz w:val="28"/>
        </w:rPr>
        <w:t>ских процессов путем их механизации и автоматизации. Для этих целей прим</w:t>
      </w:r>
      <w:r>
        <w:rPr>
          <w:sz w:val="28"/>
        </w:rPr>
        <w:t>е</w:t>
      </w:r>
      <w:r>
        <w:rPr>
          <w:sz w:val="28"/>
        </w:rPr>
        <w:t>няют строительно-дорожные машины и подъемно-транспортные устройства (СДМ и ПТМ), кот</w:t>
      </w:r>
      <w:r>
        <w:rPr>
          <w:sz w:val="28"/>
        </w:rPr>
        <w:t>о</w:t>
      </w:r>
      <w:r>
        <w:rPr>
          <w:sz w:val="28"/>
        </w:rPr>
        <w:t>рые являются объектами автоматизации.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По отдельным видам СДМ решается следующий комплекс задач: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- для землеройных машин циклического действия обеспечивается пр</w:t>
      </w:r>
      <w:r>
        <w:rPr>
          <w:sz w:val="28"/>
        </w:rPr>
        <w:t>о</w:t>
      </w:r>
      <w:r>
        <w:rPr>
          <w:sz w:val="28"/>
        </w:rPr>
        <w:t>граммное управление и автоматическое определение глубины разрабатываем</w:t>
      </w:r>
      <w:r>
        <w:rPr>
          <w:sz w:val="28"/>
        </w:rPr>
        <w:t>о</w:t>
      </w:r>
      <w:r>
        <w:rPr>
          <w:sz w:val="28"/>
        </w:rPr>
        <w:t>го грунта, в частности на экскаваторах циклического действия ручное управление остается пока при наборе грунта в ковш, а подъем ковша, поворот и выгрузка с последующим возвратом выполняются автоматически по определенной пр</w:t>
      </w:r>
      <w:r>
        <w:rPr>
          <w:sz w:val="28"/>
        </w:rPr>
        <w:t>о</w:t>
      </w:r>
      <w:r>
        <w:rPr>
          <w:sz w:val="28"/>
        </w:rPr>
        <w:t>грамме;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-   для скреперов, бульдозеров, автогрейдеров осуществляется автомат</w:t>
      </w:r>
      <w:r>
        <w:rPr>
          <w:sz w:val="28"/>
        </w:rPr>
        <w:t>и</w:t>
      </w:r>
      <w:r>
        <w:rPr>
          <w:sz w:val="28"/>
        </w:rPr>
        <w:t>ческое регулирование оптимального использования мощности двигателей и программное управление рабочими органами, так как тяговое усилие скрепера, роторного, траншейного экскаватора и других землеройных машин в процессе резания грунта и заполнения ковша изменяются в широких пределах в завис</w:t>
      </w:r>
      <w:r>
        <w:rPr>
          <w:sz w:val="28"/>
        </w:rPr>
        <w:t>и</w:t>
      </w:r>
      <w:r>
        <w:rPr>
          <w:sz w:val="28"/>
        </w:rPr>
        <w:t>мости от глубины резания и свойств грунта;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-  для землеройных машин непрерывного действия обеспечивается рег</w:t>
      </w:r>
      <w:r>
        <w:rPr>
          <w:sz w:val="28"/>
        </w:rPr>
        <w:t>у</w:t>
      </w:r>
      <w:r>
        <w:rPr>
          <w:sz w:val="28"/>
        </w:rPr>
        <w:t>лирование их скорости движения в зависимости от развиваемых усилий при р</w:t>
      </w:r>
      <w:r>
        <w:rPr>
          <w:sz w:val="28"/>
        </w:rPr>
        <w:t>е</w:t>
      </w:r>
      <w:r>
        <w:rPr>
          <w:sz w:val="28"/>
        </w:rPr>
        <w:t>зании и программное управление работой машин при разработке траншей заданного профиля с учетом рельефа местности и оптимального регулирования загру</w:t>
      </w:r>
      <w:r>
        <w:rPr>
          <w:sz w:val="28"/>
        </w:rPr>
        <w:t>з</w:t>
      </w:r>
      <w:r>
        <w:rPr>
          <w:sz w:val="28"/>
        </w:rPr>
        <w:t>ки приводных двигателей;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-  учет производительности землеройных и землеройно-транспортных машин путем использования устройств для учета физических объемов выпо</w:t>
      </w:r>
      <w:r>
        <w:rPr>
          <w:sz w:val="28"/>
        </w:rPr>
        <w:t>л</w:t>
      </w:r>
      <w:r>
        <w:rPr>
          <w:sz w:val="28"/>
        </w:rPr>
        <w:t>ненных работ и вычислительных устройств для непрерывного учета к.п.д. м</w:t>
      </w:r>
      <w:r>
        <w:rPr>
          <w:sz w:val="28"/>
        </w:rPr>
        <w:t>а</w:t>
      </w:r>
      <w:r>
        <w:rPr>
          <w:sz w:val="28"/>
        </w:rPr>
        <w:t>шины и учета расхода горюче-смазочных материалов;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- для охраны труда и предотвращения аварийного состояния, машины снабжаются системами контроля и аварийными сигнализ</w:t>
      </w:r>
      <w:r>
        <w:rPr>
          <w:sz w:val="28"/>
        </w:rPr>
        <w:t>а</w:t>
      </w:r>
      <w:r>
        <w:rPr>
          <w:sz w:val="28"/>
        </w:rPr>
        <w:t>циями.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Перечень задач по автоматизации машин и механизмов можно продо</w:t>
      </w:r>
      <w:r>
        <w:rPr>
          <w:sz w:val="28"/>
        </w:rPr>
        <w:t>л</w:t>
      </w:r>
      <w:r>
        <w:rPr>
          <w:sz w:val="28"/>
        </w:rPr>
        <w:t>жить бетоносмесительными и растворосмесительными установками, агрегат</w:t>
      </w:r>
      <w:r>
        <w:rPr>
          <w:sz w:val="28"/>
        </w:rPr>
        <w:t>а</w:t>
      </w:r>
      <w:r>
        <w:rPr>
          <w:sz w:val="28"/>
        </w:rPr>
        <w:t>ми для асфальтобетонных работ, погрузочно-разгрузочными механизмами, подъемными механизмами, свайными механизмами и т.д. Аналогично определяются задачи в других отра</w:t>
      </w:r>
      <w:r>
        <w:rPr>
          <w:sz w:val="28"/>
        </w:rPr>
        <w:t>с</w:t>
      </w:r>
      <w:r>
        <w:rPr>
          <w:sz w:val="28"/>
        </w:rPr>
        <w:t>лях производства.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lastRenderedPageBreak/>
        <w:t>Для эффективного решения выделенного комплекса задач и многих др</w:t>
      </w:r>
      <w:r>
        <w:rPr>
          <w:sz w:val="28"/>
        </w:rPr>
        <w:t>у</w:t>
      </w:r>
      <w:r>
        <w:rPr>
          <w:sz w:val="28"/>
        </w:rPr>
        <w:t>гих, не упомянутых здесь, необходимо детальное изучение технологических процессов объектов управления, правильный выбор параметров управления и средств автоматизации в соответствии с характеристиками объектов. В резул</w:t>
      </w:r>
      <w:r>
        <w:rPr>
          <w:sz w:val="28"/>
        </w:rPr>
        <w:t>ь</w:t>
      </w:r>
      <w:r>
        <w:rPr>
          <w:sz w:val="28"/>
        </w:rPr>
        <w:t>тате детального изучения нужно сформировать типовые характеристики объе</w:t>
      </w:r>
      <w:r>
        <w:rPr>
          <w:sz w:val="28"/>
        </w:rPr>
        <w:t>к</w:t>
      </w:r>
      <w:r>
        <w:rPr>
          <w:sz w:val="28"/>
        </w:rPr>
        <w:t>тов, влияющие на процесс управления и качество регулирования, выделить физические величины объекта и принять их в качестве параметров управления.</w:t>
      </w:r>
    </w:p>
    <w:p w:rsidR="005079D9" w:rsidRDefault="005079D9" w:rsidP="005079D9">
      <w:pPr>
        <w:ind w:firstLine="567"/>
        <w:jc w:val="both"/>
        <w:rPr>
          <w:sz w:val="28"/>
        </w:rPr>
      </w:pPr>
    </w:p>
    <w:p w:rsidR="005079D9" w:rsidRDefault="005079D9" w:rsidP="005079D9">
      <w:pPr>
        <w:ind w:firstLine="709"/>
        <w:jc w:val="center"/>
        <w:rPr>
          <w:b/>
          <w:sz w:val="28"/>
        </w:rPr>
      </w:pPr>
      <w:r>
        <w:rPr>
          <w:b/>
          <w:sz w:val="28"/>
        </w:rPr>
        <w:t>3.1 Основные свойства объектов регулирования</w:t>
      </w:r>
    </w:p>
    <w:p w:rsidR="005079D9" w:rsidRDefault="005079D9" w:rsidP="005079D9">
      <w:pPr>
        <w:ind w:firstLine="567"/>
        <w:rPr>
          <w:b/>
          <w:sz w:val="28"/>
        </w:rPr>
      </w:pP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Объект, включенный в систему управления, получает воздействие окр</w:t>
      </w:r>
      <w:r>
        <w:rPr>
          <w:sz w:val="28"/>
        </w:rPr>
        <w:t>у</w:t>
      </w:r>
      <w:r>
        <w:rPr>
          <w:sz w:val="28"/>
        </w:rPr>
        <w:t>жающей среды (возмущения) и воздействие управляющих устройств (регул</w:t>
      </w:r>
      <w:r>
        <w:rPr>
          <w:sz w:val="28"/>
        </w:rPr>
        <w:t>и</w:t>
      </w:r>
      <w:r>
        <w:rPr>
          <w:sz w:val="28"/>
        </w:rPr>
        <w:t>рующее воздействие). Их называют входными воздействиями на объект. Входные воздействия вызывают динамические процессы внутри объекта, опр</w:t>
      </w:r>
      <w:r>
        <w:rPr>
          <w:sz w:val="28"/>
        </w:rPr>
        <w:t>е</w:t>
      </w:r>
      <w:r>
        <w:rPr>
          <w:sz w:val="28"/>
        </w:rPr>
        <w:t>деляемые физическими величинами, значения которых контролируются и пр</w:t>
      </w:r>
      <w:r>
        <w:rPr>
          <w:sz w:val="28"/>
        </w:rPr>
        <w:t>и</w:t>
      </w:r>
      <w:r>
        <w:rPr>
          <w:sz w:val="28"/>
        </w:rPr>
        <w:t>нимаются за выходной сигнал объекта. Упомянутые физические величины в системе управления называют регулируемыми. Простейший объект регулир</w:t>
      </w:r>
      <w:r>
        <w:rPr>
          <w:sz w:val="28"/>
        </w:rPr>
        <w:t>о</w:t>
      </w:r>
      <w:r>
        <w:rPr>
          <w:sz w:val="28"/>
        </w:rPr>
        <w:t xml:space="preserve">вания (ОР) имеет одну регулируемую величину. Объект регулирования обычно характерен притоком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(подачей) и стоком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(расходом) вещества или эне</w:t>
      </w:r>
      <w:r>
        <w:rPr>
          <w:sz w:val="28"/>
        </w:rPr>
        <w:t>р</w:t>
      </w:r>
      <w:r>
        <w:rPr>
          <w:sz w:val="28"/>
        </w:rPr>
        <w:t>гии. Если приток равен стоку, объект находится в равновесии – статический режим. При разности между притоком и стоком в объекте имеет место пер</w:t>
      </w:r>
      <w:r>
        <w:rPr>
          <w:sz w:val="28"/>
        </w:rPr>
        <w:t>е</w:t>
      </w:r>
      <w:r>
        <w:rPr>
          <w:sz w:val="28"/>
        </w:rPr>
        <w:t>ходный процесс – динамический режим. Соответственно зависимость между входными и выходными величинами определяется статическими и динамическими характеристиками пр</w:t>
      </w:r>
      <w:r>
        <w:rPr>
          <w:sz w:val="28"/>
        </w:rPr>
        <w:t>и</w:t>
      </w:r>
      <w:r>
        <w:rPr>
          <w:sz w:val="28"/>
        </w:rPr>
        <w:t>веденными выше во втором разделе.</w:t>
      </w:r>
    </w:p>
    <w:p w:rsidR="005079D9" w:rsidRDefault="005079D9" w:rsidP="005079D9">
      <w:pPr>
        <w:ind w:firstLine="709"/>
        <w:jc w:val="both"/>
        <w:rPr>
          <w:b/>
          <w:sz w:val="28"/>
        </w:rPr>
      </w:pPr>
      <w:r>
        <w:rPr>
          <w:sz w:val="28"/>
        </w:rPr>
        <w:t xml:space="preserve">Вместе с тем объекты регулирования имеют свои характеристики: </w:t>
      </w:r>
      <w:r>
        <w:rPr>
          <w:b/>
          <w:sz w:val="28"/>
        </w:rPr>
        <w:t>е</w:t>
      </w:r>
      <w:r>
        <w:rPr>
          <w:b/>
          <w:sz w:val="28"/>
        </w:rPr>
        <w:t>м</w:t>
      </w:r>
      <w:r>
        <w:rPr>
          <w:b/>
          <w:sz w:val="28"/>
        </w:rPr>
        <w:t>кость, самовыравнивание и запаздывание.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b/>
          <w:sz w:val="28"/>
        </w:rPr>
        <w:t>Под емкостью</w:t>
      </w:r>
      <w:r>
        <w:rPr>
          <w:sz w:val="28"/>
        </w:rPr>
        <w:t xml:space="preserve"> объекта понимают способность накапливать  энергию, объем вещества, количество тепла , влажность среды и другие параметры , по которым осуществляется регулирование объектом. Другими словами емкость объекта определяет запас энергии или вещества, содержащийся в нем при з</w:t>
      </w:r>
      <w:r>
        <w:rPr>
          <w:sz w:val="28"/>
        </w:rPr>
        <w:t>а</w:t>
      </w:r>
      <w:r>
        <w:rPr>
          <w:sz w:val="28"/>
        </w:rPr>
        <w:t>данном значении параметра регулирования. Чем меньше емкость объекта, тем быстрее изменяется регулируемый параметр при воздействии возмущений на объект. Следовательно, большая емкость объекта упрощает задачу автоматич</w:t>
      </w:r>
      <w:r>
        <w:rPr>
          <w:sz w:val="28"/>
        </w:rPr>
        <w:t>е</w:t>
      </w:r>
      <w:r>
        <w:rPr>
          <w:sz w:val="28"/>
        </w:rPr>
        <w:t>ского регулирования, т.к. при этом уменьшается скорость изменения параметра регулирования и ослабляются все динамические процессы регулирования.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Емкость объекта характеризуется коэффициентом емкости, т.е. количес</w:t>
      </w:r>
      <w:r>
        <w:rPr>
          <w:sz w:val="28"/>
        </w:rPr>
        <w:t>т</w:t>
      </w:r>
      <w:r>
        <w:rPr>
          <w:sz w:val="28"/>
        </w:rPr>
        <w:t>вом регулирующего потока энергии или вещества, подводимого к объекту (или отводимого от него), который необходим для изменения параметра регулиров</w:t>
      </w:r>
      <w:r>
        <w:rPr>
          <w:sz w:val="28"/>
        </w:rPr>
        <w:t>а</w:t>
      </w:r>
      <w:r>
        <w:rPr>
          <w:sz w:val="28"/>
        </w:rPr>
        <w:t>ния на единицу его измерения. Например, при регулировании температуры двигателя внутреннего сгорания  (ДВС) коэффициентом емкости можно сч</w:t>
      </w:r>
      <w:r>
        <w:rPr>
          <w:sz w:val="28"/>
        </w:rPr>
        <w:t>и</w:t>
      </w:r>
      <w:r>
        <w:rPr>
          <w:sz w:val="28"/>
        </w:rPr>
        <w:t xml:space="preserve">тать то количество тепла, которое необходимо ввести в ДВС или вывести из ДВС, чтобы изменить его </w:t>
      </w:r>
      <w:r>
        <w:rPr>
          <w:sz w:val="28"/>
        </w:rPr>
        <w:lastRenderedPageBreak/>
        <w:t>температуру на 1</w:t>
      </w:r>
      <w:r>
        <w:rPr>
          <w:sz w:val="28"/>
          <w:vertAlign w:val="superscript"/>
        </w:rPr>
        <w:t>О</w:t>
      </w:r>
      <w:r>
        <w:rPr>
          <w:sz w:val="28"/>
        </w:rPr>
        <w:t>С. Коэффициент емкости ДВС з</w:t>
      </w:r>
      <w:r>
        <w:rPr>
          <w:sz w:val="28"/>
        </w:rPr>
        <w:t>а</w:t>
      </w:r>
      <w:r>
        <w:rPr>
          <w:sz w:val="28"/>
        </w:rPr>
        <w:t>висит от количества охлаждающей жидкости в системе охлаждения. Это объем водяной рубашки, объем радиатора, объем рабочих цилиндров ДВС, которые в целом определяют аккумулированное количество тепла в ДВС, характеризу</w:t>
      </w:r>
      <w:r>
        <w:rPr>
          <w:sz w:val="28"/>
        </w:rPr>
        <w:t>ю</w:t>
      </w:r>
      <w:r>
        <w:rPr>
          <w:sz w:val="28"/>
        </w:rPr>
        <w:t>щее инерцию объе</w:t>
      </w:r>
      <w:r>
        <w:rPr>
          <w:sz w:val="28"/>
        </w:rPr>
        <w:t>к</w:t>
      </w:r>
      <w:r>
        <w:rPr>
          <w:sz w:val="28"/>
        </w:rPr>
        <w:t>та.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b/>
          <w:sz w:val="28"/>
        </w:rPr>
        <w:t>Самовыравнивание</w:t>
      </w:r>
      <w:r>
        <w:rPr>
          <w:sz w:val="28"/>
        </w:rPr>
        <w:t xml:space="preserve"> – это такое свойство объекта, в силу которого, при воздействии на объект возмущением, параметр регулирования стремиться с</w:t>
      </w:r>
      <w:r>
        <w:rPr>
          <w:sz w:val="28"/>
        </w:rPr>
        <w:t>а</w:t>
      </w:r>
      <w:r>
        <w:rPr>
          <w:sz w:val="28"/>
        </w:rPr>
        <w:t>мостоятельно к новому установившемуся значению без участия регулятора.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Свойство самовыравнивания характеризуется степенью, которую можно определить как отношение увеличения (уменьшения) подачи возмущающего потока энергии или вещества в объект, необходимого для перевода параметра регулирования от одного установившегося значения до другого установивш</w:t>
      </w:r>
      <w:r>
        <w:rPr>
          <w:sz w:val="28"/>
        </w:rPr>
        <w:t>е</w:t>
      </w:r>
      <w:r>
        <w:rPr>
          <w:sz w:val="28"/>
        </w:rPr>
        <w:t>гося значения к величине изменения параметра регулирования. Чем больше степень самовыравнивания, тем меньше реакция объекта на возмущение и тем легче осуществить регулирование объекта, потому что в этом случае объект сам стремит параметр регулирования к стабильному значению.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1pt;margin-top:74.8pt;width:489.75pt;height:261.75pt;z-index:251660288" o:allowincell="f">
            <v:imagedata r:id="rId4" o:title=""/>
            <w10:wrap type="topAndBottom"/>
          </v:shape>
          <o:OLEObject Type="Embed" ProgID="PBrush" ShapeID="_x0000_s1026" DrawAspect="Content" ObjectID="_1598855633" r:id="rId5"/>
        </w:pict>
      </w:r>
      <w:r>
        <w:rPr>
          <w:sz w:val="28"/>
        </w:rPr>
        <w:t>Проанализируем свойство самовыравнивания на примере простейшей и в то же время наиболее распространенной, современной САР на основе попла</w:t>
      </w:r>
      <w:r>
        <w:rPr>
          <w:sz w:val="28"/>
        </w:rPr>
        <w:t>в</w:t>
      </w:r>
      <w:r>
        <w:rPr>
          <w:sz w:val="28"/>
        </w:rPr>
        <w:t>кового регулятора уровня. Она используется в камере карбюратора двигателя внутреннего сгор</w:t>
      </w:r>
      <w:r>
        <w:rPr>
          <w:sz w:val="28"/>
        </w:rPr>
        <w:t>а</w:t>
      </w:r>
      <w:r>
        <w:rPr>
          <w:sz w:val="28"/>
        </w:rPr>
        <w:t>ния и показана на рисунке 12.</w:t>
      </w:r>
    </w:p>
    <w:p w:rsidR="005079D9" w:rsidRDefault="005079D9" w:rsidP="005079D9">
      <w:pPr>
        <w:ind w:firstLine="567"/>
        <w:jc w:val="both"/>
        <w:rPr>
          <w:sz w:val="28"/>
        </w:rPr>
      </w:pPr>
      <w:r>
        <w:rPr>
          <w:sz w:val="28"/>
        </w:rPr>
        <w:t xml:space="preserve"> </w:t>
      </w:r>
    </w:p>
    <w:p w:rsidR="005079D9" w:rsidRDefault="005079D9" w:rsidP="005079D9">
      <w:pPr>
        <w:ind w:firstLine="567"/>
        <w:jc w:val="center"/>
        <w:rPr>
          <w:sz w:val="28"/>
        </w:rPr>
      </w:pPr>
      <w:r>
        <w:rPr>
          <w:sz w:val="28"/>
        </w:rPr>
        <w:t>Рисунок 12 – Система с поплавковым регулятором</w:t>
      </w:r>
    </w:p>
    <w:p w:rsidR="005079D9" w:rsidRDefault="005079D9" w:rsidP="005079D9">
      <w:pPr>
        <w:ind w:firstLine="567"/>
        <w:jc w:val="both"/>
        <w:rPr>
          <w:sz w:val="28"/>
        </w:rPr>
      </w:pPr>
    </w:p>
    <w:p w:rsidR="005079D9" w:rsidRDefault="005079D9" w:rsidP="005079D9">
      <w:pPr>
        <w:ind w:firstLine="709"/>
        <w:rPr>
          <w:sz w:val="28"/>
          <w:lang w:val="pt-PT"/>
        </w:rPr>
      </w:pPr>
      <w:r>
        <w:rPr>
          <w:sz w:val="28"/>
        </w:rPr>
        <w:t>Объектом регулирования является поплавковая камера 1. Параметр рег</w:t>
      </w:r>
      <w:r>
        <w:rPr>
          <w:sz w:val="28"/>
        </w:rPr>
        <w:t>у</w:t>
      </w:r>
      <w:r>
        <w:rPr>
          <w:sz w:val="28"/>
        </w:rPr>
        <w:t xml:space="preserve">лирования – уровень </w:t>
      </w:r>
      <w:r>
        <w:rPr>
          <w:sz w:val="28"/>
          <w:lang w:val="en-US"/>
        </w:rPr>
        <w:t>L</w:t>
      </w:r>
      <w:r>
        <w:rPr>
          <w:sz w:val="28"/>
        </w:rPr>
        <w:t xml:space="preserve"> топлива, который измеряется положением </w:t>
      </w:r>
      <w:r>
        <w:rPr>
          <w:sz w:val="28"/>
        </w:rPr>
        <w:lastRenderedPageBreak/>
        <w:t>поплавка 2 и через систему рычагов с запорной иглой (клапан 3) уровень регулируется пр</w:t>
      </w:r>
      <w:r>
        <w:rPr>
          <w:sz w:val="28"/>
        </w:rPr>
        <w:t>и</w:t>
      </w:r>
      <w:r>
        <w:rPr>
          <w:sz w:val="28"/>
        </w:rPr>
        <w:t xml:space="preserve">током топлива </w:t>
      </w:r>
      <w:r>
        <w:rPr>
          <w:sz w:val="28"/>
          <w:lang w:val="en-US"/>
        </w:rPr>
        <w:t>F</w:t>
      </w:r>
      <w:r>
        <w:t>1</w:t>
      </w:r>
      <w:r>
        <w:rPr>
          <w:sz w:val="28"/>
          <w:lang w:val="pt-PT"/>
        </w:rPr>
        <w:t xml:space="preserve">. Приток </w:t>
      </w:r>
      <w:r>
        <w:rPr>
          <w:sz w:val="28"/>
          <w:lang w:val="en-US"/>
        </w:rPr>
        <w:t>F</w:t>
      </w:r>
      <w:r w:rsidRPr="009446ED">
        <w:t>1</w:t>
      </w:r>
      <w:r>
        <w:rPr>
          <w:sz w:val="28"/>
          <w:lang w:val="pt-PT"/>
        </w:rPr>
        <w:t xml:space="preserve">-регулирующее воздействие.      </w:t>
      </w:r>
    </w:p>
    <w:p w:rsidR="005079D9" w:rsidRDefault="005079D9" w:rsidP="005079D9">
      <w:pPr>
        <w:ind w:firstLine="709"/>
        <w:rPr>
          <w:sz w:val="28"/>
          <w:lang w:val="pt-PT"/>
        </w:rPr>
      </w:pPr>
      <w:r>
        <w:rPr>
          <w:sz w:val="28"/>
          <w:lang w:val="pt-PT"/>
        </w:rPr>
        <w:t xml:space="preserve">Проследим  свойство самовыравнивания, абстрагируясь от участия регуля-тора в этом процессе. 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  <w:lang w:val="pt-PT"/>
        </w:rPr>
        <w:t>При уровне</w:t>
      </w:r>
      <w:r>
        <w:rPr>
          <w:sz w:val="28"/>
        </w:rPr>
        <w:t xml:space="preserve"> </w:t>
      </w:r>
      <w:r>
        <w:rPr>
          <w:sz w:val="28"/>
          <w:lang w:val="en-US"/>
        </w:rPr>
        <w:t>L</w:t>
      </w:r>
      <w:r>
        <w:rPr>
          <w:sz w:val="28"/>
        </w:rPr>
        <w:t>=</w:t>
      </w:r>
      <w:r>
        <w:rPr>
          <w:sz w:val="28"/>
          <w:lang w:val="en-US"/>
        </w:rPr>
        <w:t>L</w:t>
      </w:r>
      <w:r>
        <w:t xml:space="preserve">0 </w:t>
      </w:r>
      <w:r>
        <w:rPr>
          <w:sz w:val="28"/>
        </w:rPr>
        <w:t xml:space="preserve">игла полностью закрывает канал притока , т.е.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=0. В процессе работы ДВС канал приоткрыт и дает некоторый приток </w:t>
      </w:r>
      <w:r>
        <w:rPr>
          <w:sz w:val="28"/>
          <w:lang w:val="en-US"/>
        </w:rPr>
        <w:t>F</w:t>
      </w:r>
      <w:r w:rsidRPr="009446ED">
        <w:t>1</w:t>
      </w:r>
      <w:r>
        <w:rPr>
          <w:sz w:val="28"/>
        </w:rPr>
        <w:t xml:space="preserve">. На камеру 1 действует возмущение - расход топлива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>, который самотеком через жикл</w:t>
      </w:r>
      <w:r>
        <w:rPr>
          <w:sz w:val="28"/>
        </w:rPr>
        <w:t>е</w:t>
      </w:r>
      <w:r>
        <w:rPr>
          <w:sz w:val="28"/>
        </w:rPr>
        <w:t>ры подается в ДВС. Этот расход приводит к снижению уровня в поплавковой камере, что вызывает снижение гидростатического давления высоты столба т</w:t>
      </w:r>
      <w:r>
        <w:rPr>
          <w:sz w:val="28"/>
        </w:rPr>
        <w:t>о</w:t>
      </w:r>
      <w:r>
        <w:rPr>
          <w:sz w:val="28"/>
        </w:rPr>
        <w:t xml:space="preserve">плива на жиклеры и соответственно уменьшение расхода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>. Наступит равн</w:t>
      </w:r>
      <w:r>
        <w:rPr>
          <w:sz w:val="28"/>
        </w:rPr>
        <w:t>о</w:t>
      </w:r>
      <w:r>
        <w:rPr>
          <w:sz w:val="28"/>
        </w:rPr>
        <w:t xml:space="preserve">весное статическое состояние при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>=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и понижение уровня топлива прекратится. Таким образом, в поплавковой камере возник процесс, обеспеч</w:t>
      </w:r>
      <w:r>
        <w:rPr>
          <w:sz w:val="28"/>
        </w:rPr>
        <w:t>и</w:t>
      </w:r>
      <w:r>
        <w:rPr>
          <w:sz w:val="28"/>
        </w:rPr>
        <w:t>вающий самостоятельное стремление уровня к установившемуся значению без участия регулятора. Это и есть самовыравнив</w:t>
      </w:r>
      <w:r>
        <w:rPr>
          <w:sz w:val="28"/>
        </w:rPr>
        <w:t>а</w:t>
      </w:r>
      <w:r>
        <w:rPr>
          <w:sz w:val="28"/>
        </w:rPr>
        <w:t xml:space="preserve">ние. 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 xml:space="preserve">Если же расход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создать принудительно, например, с помощью спец</w:t>
      </w:r>
      <w:r>
        <w:rPr>
          <w:sz w:val="28"/>
        </w:rPr>
        <w:t>и</w:t>
      </w:r>
      <w:r>
        <w:rPr>
          <w:sz w:val="28"/>
        </w:rPr>
        <w:t>ального насоса, то объект не будет обладать свойством самовыравнивания.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b/>
          <w:sz w:val="28"/>
        </w:rPr>
        <w:t xml:space="preserve">Запаздывание </w:t>
      </w:r>
      <w:r>
        <w:rPr>
          <w:sz w:val="28"/>
        </w:rPr>
        <w:t>объекта регулирования – это время, необходимое для пр</w:t>
      </w:r>
      <w:r>
        <w:rPr>
          <w:sz w:val="28"/>
        </w:rPr>
        <w:t>е</w:t>
      </w:r>
      <w:r>
        <w:rPr>
          <w:sz w:val="28"/>
        </w:rPr>
        <w:t>одоления инерционности объекта. Запаздывание подразделяют на переходное (емкостное) и передаточное. Сумма времени переходного и передаточного з</w:t>
      </w:r>
      <w:r>
        <w:rPr>
          <w:sz w:val="28"/>
        </w:rPr>
        <w:t>а</w:t>
      </w:r>
      <w:r>
        <w:rPr>
          <w:sz w:val="28"/>
        </w:rPr>
        <w:t>паздываний называется временем полного запаздывания.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Передаточное запаздывание –это задержка в изменении параметра рег</w:t>
      </w:r>
      <w:r>
        <w:rPr>
          <w:sz w:val="28"/>
        </w:rPr>
        <w:t>у</w:t>
      </w:r>
      <w:r>
        <w:rPr>
          <w:sz w:val="28"/>
        </w:rPr>
        <w:t>лирования Х</w:t>
      </w:r>
      <w:r>
        <w:rPr>
          <w:sz w:val="24"/>
        </w:rPr>
        <w:t>и</w:t>
      </w:r>
      <w:r>
        <w:rPr>
          <w:sz w:val="28"/>
        </w:rPr>
        <w:t xml:space="preserve"> за счет движения воздействий в объекте от места его   подачи до места установки чувствительного элемента датчика регулятора.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Переходное запаздывание – это замедление в изменении параметра рег</w:t>
      </w:r>
      <w:r>
        <w:rPr>
          <w:sz w:val="28"/>
        </w:rPr>
        <w:t>у</w:t>
      </w:r>
      <w:r>
        <w:rPr>
          <w:sz w:val="28"/>
        </w:rPr>
        <w:t>лирования Х</w:t>
      </w:r>
      <w:r>
        <w:rPr>
          <w:sz w:val="24"/>
        </w:rPr>
        <w:t>и</w:t>
      </w:r>
      <w:r>
        <w:rPr>
          <w:sz w:val="28"/>
        </w:rPr>
        <w:t xml:space="preserve"> за счет емкости объекта. Это запаздывание отрицательно сказ</w:t>
      </w:r>
      <w:r>
        <w:rPr>
          <w:sz w:val="28"/>
        </w:rPr>
        <w:t>ы</w:t>
      </w:r>
      <w:r>
        <w:rPr>
          <w:sz w:val="28"/>
        </w:rPr>
        <w:t>вается на качестве регулирования, т.к. оно ведет к сдвигу по фазе между выходным и входным сигналом объекта, что в конечном итоге может вызвать неустойчивость регулирования. В этой связи время полного запаздывания уч</w:t>
      </w:r>
      <w:r>
        <w:rPr>
          <w:sz w:val="28"/>
        </w:rPr>
        <w:t>и</w:t>
      </w:r>
      <w:r>
        <w:rPr>
          <w:sz w:val="28"/>
        </w:rPr>
        <w:t>тывают соответствующим коэффициентом в дифференциальном уравнении движения системы и определяют запаздывание так называемой постоянной времени объе</w:t>
      </w:r>
      <w:r>
        <w:rPr>
          <w:sz w:val="28"/>
        </w:rPr>
        <w:t>к</w:t>
      </w:r>
      <w:r>
        <w:rPr>
          <w:sz w:val="28"/>
        </w:rPr>
        <w:t>та регулирования.</w:t>
      </w:r>
    </w:p>
    <w:p w:rsidR="005079D9" w:rsidRDefault="005079D9" w:rsidP="005079D9">
      <w:pPr>
        <w:ind w:firstLine="709"/>
        <w:jc w:val="both"/>
        <w:rPr>
          <w:sz w:val="28"/>
        </w:rPr>
      </w:pPr>
      <w:r>
        <w:rPr>
          <w:sz w:val="28"/>
        </w:rPr>
        <w:t>Постоянная времени определяется по проекции касательной к кривой п</w:t>
      </w:r>
      <w:r>
        <w:rPr>
          <w:sz w:val="28"/>
        </w:rPr>
        <w:t>е</w:t>
      </w:r>
      <w:r>
        <w:rPr>
          <w:sz w:val="28"/>
        </w:rPr>
        <w:t xml:space="preserve">реходного процесса на ось времени, либо по длительности интервала времени, за который переходный процесс выполняется на 63%. При постоянной скорости изменения кривой переходного процесса касательную можно провести в любой точке этой кривой. На рисунке 9  она проведена в начальной точке переходного процесса (момент </w:t>
      </w:r>
      <w:r>
        <w:rPr>
          <w:sz w:val="28"/>
          <w:lang w:val="en-US"/>
        </w:rPr>
        <w:t>t</w:t>
      </w:r>
      <w:r w:rsidRPr="009446ED">
        <w:rPr>
          <w:sz w:val="28"/>
          <w:vertAlign w:val="subscript"/>
        </w:rPr>
        <w:t>1</w:t>
      </w:r>
      <w:r>
        <w:rPr>
          <w:sz w:val="28"/>
        </w:rPr>
        <w:t xml:space="preserve">). Пересечение касательной с уровнем установившегося значения в момент </w:t>
      </w:r>
      <w:r>
        <w:rPr>
          <w:sz w:val="28"/>
          <w:lang w:val="en-US"/>
        </w:rPr>
        <w:t>t</w:t>
      </w:r>
      <w:r w:rsidRPr="009446ED">
        <w:rPr>
          <w:sz w:val="28"/>
        </w:rPr>
        <w:t>’</w:t>
      </w:r>
      <w:r w:rsidRPr="009446ED">
        <w:rPr>
          <w:sz w:val="28"/>
          <w:vertAlign w:val="subscript"/>
        </w:rPr>
        <w:t>1</w:t>
      </w:r>
      <w:r>
        <w:rPr>
          <w:sz w:val="28"/>
        </w:rPr>
        <w:t xml:space="preserve"> от начала переходного процесса определяет интервал</w:t>
      </w:r>
      <w:r w:rsidRPr="009446ED">
        <w:rPr>
          <w:sz w:val="28"/>
        </w:rPr>
        <w:t xml:space="preserve"> </w:t>
      </w:r>
      <w:r>
        <w:rPr>
          <w:sz w:val="28"/>
          <w:lang w:val="en-US"/>
        </w:rPr>
        <w:t>t</w:t>
      </w:r>
      <w:r w:rsidRPr="009446ED">
        <w:rPr>
          <w:sz w:val="28"/>
          <w:vertAlign w:val="subscript"/>
        </w:rPr>
        <w:t>1</w:t>
      </w:r>
      <w:r w:rsidRPr="009446ED">
        <w:rPr>
          <w:sz w:val="28"/>
        </w:rPr>
        <w:t>-</w:t>
      </w:r>
      <w:r>
        <w:rPr>
          <w:sz w:val="28"/>
          <w:lang w:val="en-US"/>
        </w:rPr>
        <w:t>t</w:t>
      </w:r>
      <w:r w:rsidRPr="009446ED">
        <w:rPr>
          <w:sz w:val="28"/>
        </w:rPr>
        <w:t>’</w:t>
      </w:r>
      <w:r w:rsidRPr="009446ED">
        <w:rPr>
          <w:sz w:val="28"/>
          <w:vertAlign w:val="subscript"/>
        </w:rPr>
        <w:t>1</w:t>
      </w:r>
      <w:r w:rsidRPr="009446ED">
        <w:rPr>
          <w:sz w:val="28"/>
        </w:rPr>
        <w:t xml:space="preserve"> </w:t>
      </w:r>
      <w:r>
        <w:rPr>
          <w:sz w:val="28"/>
        </w:rPr>
        <w:t>равный постоянной времени (Т). Чем больше постоянная времени объекта, тем медленнее изменяется параметр регулирования при поступлении воздействия на об</w:t>
      </w:r>
      <w:r>
        <w:rPr>
          <w:sz w:val="28"/>
        </w:rPr>
        <w:t>ъ</w:t>
      </w:r>
      <w:r>
        <w:rPr>
          <w:sz w:val="28"/>
        </w:rPr>
        <w:t>ект.</w:t>
      </w:r>
    </w:p>
    <w:p w:rsidR="005079D9" w:rsidRDefault="005079D9" w:rsidP="005079D9">
      <w:pPr>
        <w:ind w:firstLine="567"/>
        <w:jc w:val="both"/>
        <w:rPr>
          <w:sz w:val="28"/>
        </w:rPr>
      </w:pPr>
    </w:p>
    <w:p w:rsidR="005079D9" w:rsidRDefault="005079D9" w:rsidP="005079D9">
      <w:pPr>
        <w:ind w:firstLine="567"/>
        <w:jc w:val="both"/>
        <w:rPr>
          <w:sz w:val="28"/>
        </w:rPr>
      </w:pPr>
    </w:p>
    <w:p w:rsidR="005079D9" w:rsidRDefault="005079D9" w:rsidP="005079D9">
      <w:pPr>
        <w:jc w:val="both"/>
        <w:rPr>
          <w:sz w:val="28"/>
        </w:rPr>
      </w:pPr>
    </w:p>
    <w:p w:rsidR="005079D9" w:rsidRDefault="005079D9" w:rsidP="005079D9">
      <w:pPr>
        <w:ind w:firstLine="567"/>
        <w:jc w:val="both"/>
        <w:rPr>
          <w:sz w:val="28"/>
        </w:rPr>
      </w:pPr>
    </w:p>
    <w:p w:rsidR="005079D9" w:rsidRDefault="005079D9" w:rsidP="005079D9">
      <w:pPr>
        <w:ind w:firstLine="567"/>
        <w:jc w:val="both"/>
        <w:rPr>
          <w:sz w:val="28"/>
        </w:rPr>
      </w:pPr>
    </w:p>
    <w:p w:rsidR="005079D9" w:rsidRDefault="005079D9" w:rsidP="005079D9">
      <w:pPr>
        <w:ind w:firstLine="567"/>
        <w:jc w:val="both"/>
        <w:rPr>
          <w:sz w:val="28"/>
        </w:rPr>
      </w:pPr>
    </w:p>
    <w:p w:rsidR="005079D9" w:rsidRDefault="005079D9" w:rsidP="005079D9">
      <w:pPr>
        <w:ind w:firstLine="567"/>
        <w:jc w:val="both"/>
        <w:rPr>
          <w:sz w:val="28"/>
        </w:rPr>
      </w:pPr>
    </w:p>
    <w:p w:rsidR="005079D9" w:rsidRDefault="005079D9" w:rsidP="005079D9">
      <w:pPr>
        <w:ind w:firstLine="567"/>
        <w:jc w:val="both"/>
        <w:rPr>
          <w:sz w:val="28"/>
        </w:rPr>
      </w:pPr>
    </w:p>
    <w:p w:rsidR="005079D9" w:rsidRDefault="005079D9" w:rsidP="005079D9">
      <w:pPr>
        <w:ind w:firstLine="567"/>
        <w:jc w:val="both"/>
        <w:rPr>
          <w:sz w:val="28"/>
        </w:rPr>
      </w:pPr>
    </w:p>
    <w:p w:rsidR="005079D9" w:rsidRDefault="005079D9" w:rsidP="005079D9">
      <w:pPr>
        <w:jc w:val="both"/>
        <w:rPr>
          <w:sz w:val="28"/>
        </w:rPr>
      </w:pPr>
    </w:p>
    <w:p w:rsidR="0016697B" w:rsidRDefault="0016697B"/>
    <w:sectPr w:rsidR="0016697B" w:rsidSect="00166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079D9"/>
    <w:rsid w:val="0016697B"/>
    <w:rsid w:val="005079D9"/>
    <w:rsid w:val="008C5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9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1440</Words>
  <Characters>8214</Characters>
  <Application>Microsoft Office Word</Application>
  <DocSecurity>0</DocSecurity>
  <Lines>68</Lines>
  <Paragraphs>19</Paragraphs>
  <ScaleCrop>false</ScaleCrop>
  <Company/>
  <LinksUpToDate>false</LinksUpToDate>
  <CharactersWithSpaces>9635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2018-09-19T03:47:00Z</dcterms:created>
  <dcterms:modified xsi:type="dcterms:W3CDTF">2018-09-19T03:47:00Z</dcterms:modified>
</cp:coreProperties>
</file>